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</w:t>
      </w:r>
      <w:r>
        <w:rPr>
          <w:sz w:val="28"/>
          <w:szCs w:val="28"/>
        </w:rPr>
        <w:t xml:space="preserve"> ЗАПИСКА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Думы Белоярского района «</w:t>
      </w:r>
      <w:r>
        <w:rPr>
          <w:sz w:val="28"/>
          <w:szCs w:val="28"/>
        </w:rPr>
        <w:t xml:space="preserve">О внесении изменений в</w:t>
      </w:r>
      <w:r>
        <w:rPr>
          <w:sz w:val="28"/>
          <w:szCs w:val="28"/>
        </w:rPr>
        <w:t xml:space="preserve"> приложение к </w:t>
      </w:r>
      <w:r>
        <w:rPr>
          <w:sz w:val="28"/>
          <w:szCs w:val="28"/>
        </w:rPr>
        <w:t xml:space="preserve">решени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Думы Белоярского района </w:t>
      </w:r>
      <w:r>
        <w:rPr>
          <w:sz w:val="28"/>
          <w:szCs w:val="28"/>
        </w:rPr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 марта 2006 года № 14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Проект)</w:t>
      </w:r>
    </w:p>
    <w:p>
      <w:pPr>
        <w:pStyle w:val="UserStyle_0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tabs>
          <w:tab w:val="left" w:pos="720" w:leader="none"/>
        </w:tabs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Настоящим</w:t>
      </w:r>
      <w:r>
        <w:rPr>
          <w:b w:val="0"/>
          <w:sz w:val="28"/>
          <w:szCs w:val="28"/>
        </w:rPr>
        <w:t xml:space="preserve"> П</w:t>
      </w:r>
      <w:r>
        <w:rPr>
          <w:b w:val="0"/>
          <w:sz w:val="28"/>
          <w:szCs w:val="28"/>
        </w:rPr>
        <w:t xml:space="preserve">роект</w:t>
      </w:r>
      <w:r>
        <w:rPr>
          <w:b w:val="0"/>
          <w:sz w:val="28"/>
          <w:szCs w:val="28"/>
        </w:rPr>
        <w:t xml:space="preserve">ом предлагается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внести изменение в </w:t>
      </w:r>
      <w:r>
        <w:rPr>
          <w:b w:val="0"/>
          <w:sz w:val="28"/>
          <w:szCs w:val="28"/>
        </w:rPr>
        <w:t xml:space="preserve">«</w:t>
      </w:r>
      <w:r>
        <w:rPr>
          <w:b w:val="0"/>
          <w:sz w:val="28"/>
          <w:szCs w:val="28"/>
        </w:rPr>
        <w:fldChar w:fldCharType="begin"/>
      </w:r>
      <w:r>
        <w:rPr>
          <w:b w:val="0"/>
          <w:sz w:val="28"/>
          <w:szCs w:val="28"/>
        </w:rPr>
        <w:instrText xml:space="preserve">HYPERLINK "consultantplus://offline/ref=F6B0E2619850803AC5EB04706440F2BDF9ABA32C38BD72E392F8E00D47591FA938EBA248CF131FD27E6E4Bp146J"</w:instrText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  <w:fldChar w:fldCharType="separate"/>
      </w:r>
      <w:r>
        <w:rPr>
          <w:b w:val="0"/>
          <w:sz w:val="28"/>
          <w:szCs w:val="28"/>
        </w:rPr>
        <w:t xml:space="preserve">Положение</w:t>
      </w:r>
      <w:r>
        <w:rPr>
          <w:b w:val="0"/>
          <w:sz w:val="28"/>
          <w:szCs w:val="28"/>
        </w:rPr>
        <w:fldChar w:fldCharType="end"/>
      </w:r>
      <w:r>
        <w:rPr>
          <w:b w:val="0"/>
          <w:sz w:val="28"/>
          <w:szCs w:val="28"/>
        </w:rPr>
        <w:t xml:space="preserve"> о Благодарственной грамоте главы Белоярского района и почетном звании «Почетный гражданин Белоярского района» </w:t>
      </w:r>
      <w:r>
        <w:rPr>
          <w:b w:val="0"/>
          <w:sz w:val="28"/>
          <w:szCs w:val="28"/>
        </w:rPr>
        <w:t xml:space="preserve">к решению Думы Белоярского района от 3 март</w:t>
      </w:r>
      <w:r>
        <w:rPr>
          <w:b w:val="0"/>
          <w:sz w:val="28"/>
          <w:szCs w:val="28"/>
        </w:rPr>
        <w:t xml:space="preserve">а 2006 года № 14</w:t>
      </w:r>
      <w:r>
        <w:t xml:space="preserve"> </w:t>
      </w:r>
      <w:r>
        <w:t xml:space="preserve">«</w:t>
      </w:r>
      <w:r>
        <w:rPr>
          <w:b w:val="0"/>
          <w:sz w:val="28"/>
          <w:szCs w:val="28"/>
        </w:rPr>
        <w:t xml:space="preserve">О Благодарственной грамоте главы Белояр</w:t>
      </w:r>
      <w:r>
        <w:rPr>
          <w:b w:val="0"/>
          <w:sz w:val="28"/>
          <w:szCs w:val="28"/>
        </w:rPr>
        <w:t xml:space="preserve">ского района и почетном звании «</w:t>
      </w:r>
      <w:r>
        <w:rPr>
          <w:b w:val="0"/>
          <w:sz w:val="28"/>
          <w:szCs w:val="28"/>
        </w:rPr>
        <w:t xml:space="preserve">Почетный гражданин Белоярского района</w:t>
      </w:r>
      <w:r>
        <w:rPr>
          <w:b w:val="0"/>
          <w:sz w:val="28"/>
          <w:szCs w:val="28"/>
        </w:rPr>
        <w:t xml:space="preserve">»</w:t>
      </w:r>
      <w:r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 xml:space="preserve">путем изменения размера денежной премии при награждении </w:t>
      </w:r>
      <w:r>
        <w:rPr>
          <w:b w:val="0"/>
          <w:sz w:val="28"/>
          <w:szCs w:val="28"/>
        </w:rPr>
        <w:t xml:space="preserve">Благодарственной грамотой главы Белоярского района</w:t>
      </w:r>
      <w:r>
        <w:rPr>
          <w:b w:val="0"/>
          <w:sz w:val="28"/>
          <w:szCs w:val="28"/>
        </w:rPr>
        <w:t xml:space="preserve"> с </w:t>
      </w:r>
      <w:r>
        <w:rPr>
          <w:b w:val="0"/>
          <w:sz w:val="28"/>
          <w:szCs w:val="28"/>
        </w:rPr>
        <w:t xml:space="preserve">5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747 рублей</w:t>
      </w:r>
      <w:r>
        <w:rPr>
          <w:b w:val="0"/>
          <w:sz w:val="28"/>
          <w:szCs w:val="28"/>
        </w:rPr>
        <w:t xml:space="preserve"> на               </w:t>
      </w:r>
      <w:r>
        <w:rPr>
          <w:b w:val="0"/>
          <w:sz w:val="28"/>
          <w:szCs w:val="28"/>
        </w:rPr>
        <w:t xml:space="preserve">11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494 рублей.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</w:r>
    </w:p>
    <w:p>
      <w:pPr>
        <w:pStyle w:val="Normal"/>
        <w:tabs>
          <w:tab w:val="left" w:pos="720" w:leader="none"/>
        </w:tabs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Награждение Благодарственной грамотой главы Белоярского района производится постановлением администрации Белоярского района</w:t>
      </w:r>
      <w:r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Вручение Благодарственной грамоты главы Белоярского района одновременно с вручением д</w:t>
      </w:r>
      <w:r>
        <w:rPr>
          <w:b w:val="0"/>
          <w:sz w:val="28"/>
          <w:szCs w:val="28"/>
        </w:rPr>
        <w:t xml:space="preserve">енежной премии производится главой Белоярского района или по его поручению иными должностными лицами.</w:t>
      </w:r>
      <w:r>
        <w:rPr>
          <w:b w:val="0"/>
          <w:sz w:val="28"/>
          <w:szCs w:val="28"/>
        </w:rPr>
      </w:r>
    </w:p>
    <w:p>
      <w:pPr>
        <w:pStyle w:val="Normal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Финансово-экономическое обоснование к Проекту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0"/>
        <w:widowControl/>
        <w:tabs>
          <w:tab w:val="left" w:pos="709" w:leader="none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Проекта не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повлечет за собой необходимость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выделения дополнительных средств из бюджета Белоярского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2025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0"/>
        <w:widowControl/>
        <w:tabs>
          <w:tab w:val="left" w:pos="709" w:leader="none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связи с вступлением в силу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1 января 2026 года,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ополнительные средства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для обеспечения соответствующего размера поощрения жителей Белоярского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будут предусмотрены при уточнении бюджета Белоярского района на 2026-2028 годы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исходя из фактической потре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бности для осуществления выплат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0"/>
        <w:widowControl/>
        <w:tabs>
          <w:tab w:val="left" w:pos="709" w:leader="none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муниципальных правовых актов Белоярского района, подлежащих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признанию утратившими силу, приостан</w:t>
      </w:r>
      <w:r>
        <w:rPr>
          <w:sz w:val="28"/>
          <w:szCs w:val="28"/>
        </w:rPr>
        <w:t xml:space="preserve">овлению, изменению, дополнению </w:t>
      </w:r>
      <w:r>
        <w:rPr>
          <w:sz w:val="28"/>
          <w:szCs w:val="28"/>
        </w:rPr>
        <w:t xml:space="preserve">или принятию в связи с принятием Проекта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Принятие Проекта не повлечет за собой</w:t>
      </w:r>
      <w:r>
        <w:rPr>
          <w:b w:val="0"/>
          <w:sz w:val="28"/>
          <w:szCs w:val="28"/>
        </w:rPr>
        <w:t xml:space="preserve"> необходимости внесения </w:t>
      </w:r>
      <w:r>
        <w:rPr>
          <w:b w:val="0"/>
          <w:sz w:val="28"/>
          <w:szCs w:val="28"/>
        </w:rPr>
        <w:t xml:space="preserve">изменений </w:t>
      </w:r>
      <w:r>
        <w:rPr>
          <w:b w:val="0"/>
          <w:sz w:val="28"/>
          <w:szCs w:val="28"/>
        </w:rPr>
        <w:t xml:space="preserve">в муниципальные</w:t>
      </w:r>
      <w:r>
        <w:rPr>
          <w:b w:val="0"/>
          <w:sz w:val="28"/>
          <w:szCs w:val="28"/>
        </w:rPr>
        <w:t xml:space="preserve"> п</w:t>
      </w:r>
      <w:r>
        <w:rPr>
          <w:b w:val="0"/>
          <w:sz w:val="28"/>
          <w:szCs w:val="28"/>
        </w:rPr>
        <w:t xml:space="preserve">равовые акты</w:t>
      </w:r>
      <w:r>
        <w:rPr>
          <w:b w:val="0"/>
          <w:sz w:val="28"/>
          <w:szCs w:val="28"/>
        </w:rPr>
        <w:t xml:space="preserve"> Белоярского района.</w:t>
      </w:r>
    </w:p>
    <w:p>
      <w:pPr>
        <w:pStyle w:val="Normal"/>
      </w:pPr>
    </w:p>
    <w:p>
      <w:pPr>
        <w:pStyle w:val="Normal"/>
      </w:pPr>
    </w:p>
    <w:sectPr>
      <w:type w:val="nextPage"/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8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2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tabs>
          <w:tab w:val="num" w:pos="600" w:leader="none"/>
        </w:tabs>
        <w:ind w:left="60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320" w:leader="none"/>
        </w:tabs>
        <w:ind w:left="132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040" w:leader="none"/>
        </w:tabs>
        <w:ind w:left="204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760" w:leader="none"/>
        </w:tabs>
        <w:ind w:left="276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480" w:leader="none"/>
        </w:tabs>
        <w:ind w:left="348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200" w:leader="none"/>
        </w:tabs>
        <w:ind w:left="420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4920" w:leader="none"/>
        </w:tabs>
        <w:ind w:left="492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640" w:leader="none"/>
        </w:tabs>
        <w:ind w:left="564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360" w:leader="none"/>
        </w:tabs>
        <w:ind w:left="636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4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20" w:leader="none"/>
        </w:tabs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360" w:leader="none"/>
        </w:tabs>
        <w:ind w:left="36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500" w:leader="none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220" w:leader="none"/>
        </w:tabs>
        <w:ind w:left="222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940" w:leader="none"/>
        </w:tabs>
        <w:ind w:left="294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60" w:leader="none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80" w:leader="none"/>
        </w:tabs>
        <w:ind w:left="438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100" w:leader="none"/>
        </w:tabs>
        <w:ind w:left="510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820" w:leader="none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540" w:leader="none"/>
        </w:tabs>
        <w:ind w:left="654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7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tabs>
          <w:tab w:val="num" w:pos="1395" w:leader="none"/>
        </w:tabs>
        <w:ind w:left="1395" w:hanging="855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620" w:leader="none"/>
        </w:tabs>
        <w:ind w:left="162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340" w:leader="none"/>
        </w:tabs>
        <w:ind w:left="234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060" w:leader="none"/>
        </w:tabs>
        <w:ind w:left="306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780" w:leader="none"/>
        </w:tabs>
        <w:ind w:left="378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500" w:leader="none"/>
        </w:tabs>
        <w:ind w:left="450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220" w:leader="none"/>
        </w:tabs>
        <w:ind w:left="522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940" w:leader="none"/>
        </w:tabs>
        <w:ind w:left="594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660" w:leader="none"/>
        </w:tabs>
        <w:ind w:left="6660" w:hanging="180"/>
      </w:pPr>
    </w:lvl>
  </w:abstractNum>
  <w:abstractNum w:abstractNumId="9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0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1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2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20" w:leader="none"/>
        </w:tabs>
        <w:ind w:left="72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0"/>
      <w:numFmt w:val="bullet"/>
      <w:suff w:val="tab"/>
      <w:lvlText w:val="-"/>
      <w:lvlJc w:val="left"/>
      <w:pPr>
        <w:pStyle w:val="Normal"/>
        <w:tabs>
          <w:tab w:val="num" w:pos="928" w:leader="none"/>
        </w:tabs>
        <w:ind w:left="928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2"/>
      <w:numFmt w:val="bullet"/>
      <w:suff w:val="tab"/>
      <w:lvlText w:val="-"/>
      <w:lvlJc w:val="left"/>
      <w:pPr>
        <w:pStyle w:val="Normal"/>
        <w:tabs>
          <w:tab w:val="num" w:pos="360" w:leader="none"/>
        </w:tabs>
        <w:ind w:left="360" w:hanging="360"/>
      </w:pPr>
    </w:lvl>
  </w:abstractNum>
  <w:abstractNum w:abstractNumId="18">
    <w:multiLevelType w:val="hybridMultilevel"/>
    <w:lvl w:ilvl="0">
      <w:start w:val="1"/>
      <w:numFmt w:val="bullet"/>
      <w:suff w:val="tab"/>
      <w:lvlText w:val=""/>
      <w:lvlJc w:val="left"/>
      <w:pPr>
        <w:pStyle w:val="Normal"/>
        <w:tabs>
          <w:tab w:val="num" w:pos="780" w:leader="none"/>
        </w:tabs>
        <w:ind w:left="780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500" w:leader="none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220" w:leader="none"/>
        </w:tabs>
        <w:ind w:left="222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940" w:leader="none"/>
        </w:tabs>
        <w:ind w:left="294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60" w:leader="none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80" w:leader="none"/>
        </w:tabs>
        <w:ind w:left="438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100" w:leader="none"/>
        </w:tabs>
        <w:ind w:left="510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820" w:leader="none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540" w:leader="none"/>
        </w:tabs>
        <w:ind w:left="654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suff w:val="tab"/>
      <w:lvlText w:val="-"/>
      <w:lvlJc w:val="left"/>
      <w:pPr>
        <w:pStyle w:val="Normal"/>
        <w:tabs>
          <w:tab w:val="num" w:pos="720" w:leader="none"/>
        </w:tabs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1440" w:leader="none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2160" w:leader="none"/>
        </w:tabs>
        <w:ind w:left="2160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2880" w:leader="none"/>
        </w:tabs>
        <w:ind w:left="2880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3600" w:leader="none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4320" w:leader="none"/>
        </w:tabs>
        <w:ind w:left="4320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5040" w:leader="none"/>
        </w:tabs>
        <w:ind w:left="5040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5760" w:leader="none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6480" w:leader="none"/>
        </w:tabs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tabs>
          <w:tab w:val="num" w:pos="1080" w:leader="none"/>
        </w:tabs>
        <w:ind w:left="108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800" w:leader="none"/>
        </w:tabs>
        <w:ind w:left="180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520" w:leader="none"/>
        </w:tabs>
        <w:ind w:left="252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240" w:leader="none"/>
        </w:tabs>
        <w:ind w:left="324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960" w:leader="none"/>
        </w:tabs>
        <w:ind w:left="396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680" w:leader="none"/>
        </w:tabs>
        <w:ind w:left="468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400" w:leader="none"/>
        </w:tabs>
        <w:ind w:left="540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6120" w:leader="none"/>
        </w:tabs>
        <w:ind w:left="612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840" w:leader="none"/>
        </w:tabs>
        <w:ind w:left="684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10"/>
  </w:num>
  <w:num w:numId="6">
    <w:abstractNumId w:val="11"/>
  </w:num>
  <w:num w:numId="7">
    <w:abstractNumId w:val="17"/>
  </w:num>
  <w:num w:numId="8">
    <w:abstractNumId w:val="19"/>
  </w:num>
  <w:num w:numId="9">
    <w:abstractNumId w:val="20"/>
  </w:num>
  <w:num w:numId="10">
    <w:abstractNumId w:val="13"/>
  </w:num>
  <w:num w:numId="11">
    <w:abstractNumId w:val="12"/>
  </w:num>
  <w:num w:numId="12">
    <w:abstractNumId w:val="7"/>
  </w:num>
  <w:num w:numId="13">
    <w:abstractNumId w:val="0"/>
  </w:num>
  <w:num w:numId="14">
    <w:abstractNumId w:val="16"/>
  </w:num>
  <w:num w:numId="15">
    <w:abstractNumId w:val="15"/>
  </w:num>
  <w:num w:numId="16">
    <w:abstractNumId w:val="14"/>
  </w:num>
  <w:num w:numId="17">
    <w:abstractNumId w:val="18"/>
  </w:num>
  <w:num w:numId="18">
    <w:abstractNumId w:val="4"/>
  </w:num>
  <w:num w:numId="19">
    <w:abstractNumId w:val="5"/>
  </w:num>
  <w:num w:numId="20">
    <w:abstractNumId w:val="8"/>
  </w:num>
  <w:num w:numId="21">
    <w:abstractNumId w:val="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/>
  <w:compat>
    <w:spaceForUL w:val="true"/>
    <w:footnoteLayoutLikeWW8 w:val="true"/>
    <w:shapeLayoutLikeWW8 w:val="true"/>
    <w:alignTablesRowByRow w:val="true"/>
    <w:forgetLastTabAlignment w:val="true"/>
    <w:doNotUseHTMLParagraphAutoSpacing w:val="true"/>
    <w:layoutRawTableWidth w:val="true"/>
    <w:layoutTableRowsApart w:val="true"/>
    <w:useWord97LineBreakRules w:val="true"/>
    <w:doNotBreakWrappedTables w:val="true"/>
    <w:doNotSnapToGridInCell w:val="true"/>
    <w:selectFldWithFirstOrLastChar w:val="true"/>
    <w:doNotWrapTextWithPunct w:val="true"/>
    <w:doNotUseEastAsianBreakRules w:val="true"/>
    <w:useWord2002TableStyleRules w:val="true"/>
    <w:growAutofit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b/>
      <w:sz w:val="24"/>
      <w:lang w:val="ru-RU" w:eastAsia="ru-RU" w:bidi="ar-SA"/>
    </w:rPr>
  </w:style>
  <w:style w:type="paragraph" w:styleId="Heading1">
    <w:name w:val="Заголовок 1"/>
    <w:basedOn w:val="Normal"/>
    <w:next w:val="Normal"/>
    <w:link w:val="Normal"/>
    <w:qFormat/>
    <w:pPr>
      <w:keepNext/>
      <w:jc w:val="center"/>
      <w:outlineLvl w:val="0"/>
    </w:pPr>
    <w:rPr>
      <w:b w:val="0"/>
    </w:rPr>
  </w:style>
  <w:style w:type="paragraph" w:styleId="Heading2">
    <w:name w:val="Заголовок 2"/>
    <w:basedOn w:val="Normal"/>
    <w:next w:val="Normal"/>
    <w:link w:val="Normal"/>
    <w:qFormat/>
    <w:pPr>
      <w:keepNext/>
      <w:jc w:val="center"/>
      <w:outlineLvl w:val="1"/>
    </w:pPr>
    <w:rPr>
      <w:sz w:val="28"/>
    </w:rPr>
  </w:style>
  <w:style w:type="paragraph" w:styleId="Heading3">
    <w:name w:val="Заголовок 3"/>
    <w:basedOn w:val="Normal"/>
    <w:next w:val="Normal"/>
    <w:link w:val="Normal"/>
    <w:qFormat/>
    <w:pPr>
      <w:keepNext/>
      <w:jc w:val="center"/>
      <w:outlineLvl w:val="2"/>
    </w:pPr>
  </w:style>
  <w:style w:type="paragraph" w:styleId="Heading4">
    <w:name w:val="Заголовок 4"/>
    <w:basedOn w:val="Normal"/>
    <w:next w:val="Normal"/>
    <w:link w:val="Normal"/>
    <w:qFormat/>
    <w:pPr>
      <w:keepNext/>
      <w:jc w:val="both"/>
      <w:outlineLvl w:val="3"/>
    </w:pPr>
    <w:rPr>
      <w:bCs/>
    </w:rPr>
  </w:style>
  <w:style w:type="paragraph" w:styleId="Heading5">
    <w:name w:val="Заголовок 5"/>
    <w:basedOn w:val="Normal"/>
    <w:next w:val="Normal"/>
    <w:link w:val="Normal"/>
    <w:qFormat/>
    <w:pPr>
      <w:keepNext/>
      <w:jc w:val="center"/>
      <w:outlineLvl w:val="4"/>
    </w:pPr>
    <w:rPr>
      <w:caps/>
      <w:sz w:val="20"/>
    </w:rPr>
  </w:style>
  <w:style w:type="paragraph" w:styleId="Heading6">
    <w:name w:val="Заголовок 6"/>
    <w:basedOn w:val="Normal"/>
    <w:next w:val="Normal"/>
    <w:link w:val="Normal"/>
    <w:qFormat/>
    <w:pPr>
      <w:keepNext/>
      <w:jc w:val="center"/>
      <w:outlineLvl w:val="5"/>
    </w:pPr>
    <w:rPr>
      <w:sz w:val="26"/>
    </w:rPr>
  </w:style>
  <w:style w:type="paragraph" w:styleId="Heading7">
    <w:name w:val="Заголовок 7"/>
    <w:basedOn w:val="Normal"/>
    <w:next w:val="Normal"/>
    <w:link w:val="Normal"/>
    <w:qFormat/>
    <w:pPr>
      <w:keepNext/>
      <w:jc w:val="both"/>
      <w:outlineLvl w:val="6"/>
    </w:pPr>
    <w:rPr>
      <w:b w:val="0"/>
    </w:rPr>
  </w:style>
  <w:style w:type="paragraph" w:styleId="Heading8">
    <w:name w:val="Заголовок 8"/>
    <w:basedOn w:val="Normal"/>
    <w:next w:val="Normal"/>
    <w:link w:val="Normal"/>
    <w:qFormat/>
    <w:pPr>
      <w:keepNext/>
      <w:ind w:left="720"/>
      <w:jc w:val="center"/>
      <w:outlineLvl w:val="7"/>
    </w:pPr>
    <w:rPr>
      <w:bCs/>
    </w:rPr>
  </w:style>
  <w:style w:type="paragraph" w:styleId="Heading9">
    <w:name w:val="Заголовок 9"/>
    <w:basedOn w:val="Normal"/>
    <w:next w:val="Normal"/>
    <w:link w:val="Normal"/>
    <w:qFormat/>
    <w:pPr>
      <w:keepNext/>
      <w:ind w:left="360"/>
      <w:jc w:val="center"/>
      <w:outlineLvl w:val="8"/>
    </w:pPr>
    <w:rPr>
      <w:bCs/>
    </w:rPr>
  </w:style>
  <w:style w:type="character" w:styleId="NormalCharacter">
    <w:name w:val="Основной шрифт абзаца"/>
    <w:next w:val="NormalCharacter"/>
    <w:link w:val="Normal"/>
    <w:semiHidden/>
  </w:style>
  <w:style w:type="table" w:styleId="TableNormal">
    <w:name w:val="Обычная таблица"/>
    <w:next w:val="TableNormal"/>
    <w:link w:val="Normal"/>
    <w:semiHidden/>
  </w:style>
  <w:style w:type="numbering" w:styleId="NormalList">
    <w:name w:val="Нет списка"/>
    <w:next w:val="NormalList"/>
    <w:link w:val="Normal"/>
    <w:semiHidden/>
  </w:style>
  <w:style w:type="paragraph" w:styleId="Title">
    <w:name w:val="Заголовок"/>
    <w:basedOn w:val="Normal"/>
    <w:next w:val="Title"/>
    <w:link w:val="Normal"/>
    <w:qFormat/>
    <w:pPr>
      <w:jc w:val="center"/>
    </w:pPr>
  </w:style>
  <w:style w:type="paragraph" w:styleId="BodyText">
    <w:name w:val="Основной текст"/>
    <w:basedOn w:val="Normal"/>
    <w:next w:val="BodyText"/>
    <w:link w:val="Normal"/>
    <w:pPr>
      <w:jc w:val="both"/>
    </w:pPr>
    <w:rPr>
      <w:b w:val="0"/>
    </w:rPr>
  </w:style>
  <w:style w:type="paragraph" w:styleId="BodyTextIndent">
    <w:name w:val="Основной текст с отступом"/>
    <w:basedOn w:val="Normal"/>
    <w:next w:val="BodyTextIndent"/>
    <w:link w:val="Normal"/>
    <w:pPr>
      <w:ind w:left="360" w:firstLine="360"/>
      <w:jc w:val="both"/>
    </w:pPr>
    <w:rPr>
      <w:b w:val="0"/>
    </w:rPr>
  </w:style>
  <w:style w:type="paragraph" w:styleId="BodyTextIndent2">
    <w:name w:val="Основной текст с отступом 2"/>
    <w:basedOn w:val="Normal"/>
    <w:next w:val="BodyTextIndent2"/>
    <w:link w:val="Normal"/>
    <w:pPr>
      <w:ind w:firstLine="360"/>
      <w:jc w:val="both"/>
    </w:pPr>
    <w:rPr>
      <w:b w:val="0"/>
    </w:rPr>
  </w:style>
  <w:style w:type="paragraph" w:styleId="BodyTextIndent3">
    <w:name w:val="Основной текст с отступом 3"/>
    <w:basedOn w:val="Normal"/>
    <w:next w:val="BodyTextIndent3"/>
    <w:link w:val="Normal"/>
    <w:pPr>
      <w:ind w:firstLine="720"/>
      <w:jc w:val="both"/>
    </w:pPr>
    <w:rPr>
      <w:b w:val="0"/>
    </w:rPr>
  </w:style>
  <w:style w:type="paragraph" w:styleId="BodyText2">
    <w:name w:val="Основной текст 2"/>
    <w:basedOn w:val="Normal"/>
    <w:next w:val="BodyText2"/>
    <w:link w:val="Normal"/>
    <w:pPr>
      <w:jc w:val="center"/>
    </w:pPr>
    <w:rPr>
      <w:bCs/>
    </w:rPr>
  </w:style>
  <w:style w:type="character" w:styleId="Hyperlink">
    <w:name w:val="Гиперссылка"/>
    <w:next w:val="Hyperlink"/>
    <w:link w:val="Normal"/>
    <w:rPr>
      <w:color w:val="0000ff"/>
      <w:u w:val="single"/>
    </w:rPr>
  </w:style>
  <w:style w:type="table" w:styleId="TableGrid">
    <w:name w:val="Сетка таблицы"/>
    <w:basedOn w:val="TableNormal"/>
    <w:next w:val="TableGrid"/>
    <w:link w:val="Normal"/>
  </w:style>
  <w:style w:type="paragraph" w:styleId="UserStyle_0">
    <w:name w:val="ConsTitle"/>
    <w:next w:val="UserStyle_0"/>
    <w:link w:val="Normal"/>
    <w:pPr>
      <w:widowControl w:val="off"/>
      <w:ind w:right="19772"/>
    </w:pPr>
    <w:rPr>
      <w:rFonts w:ascii="Arial" w:hAnsi="Arial" w:cs="Arial"/>
      <w:b/>
      <w:bCs/>
      <w:lang w:val="ru-RU" w:eastAsia="ru-RU" w:bidi="ar-SA"/>
    </w:rPr>
  </w:style>
  <w:style w:type="paragraph" w:styleId="UserStyle_1">
    <w:name w:val="ConsNormal"/>
    <w:next w:val="UserStyle_1"/>
    <w:link w:val="Normal"/>
    <w:pPr>
      <w:widowControl w:val="off"/>
      <w:ind w:right="19772" w:firstLine="720"/>
    </w:pPr>
    <w:rPr>
      <w:rFonts w:ascii="Arial" w:hAnsi="Arial" w:cs="Arial"/>
      <w:lang w:val="ru-RU" w:eastAsia="ru-RU" w:bidi="ar-SA"/>
    </w:rPr>
  </w:style>
  <w:style w:type="paragraph" w:styleId="Acetate">
    <w:name w:val="Текст выноски"/>
    <w:basedOn w:val="Normal"/>
    <w:next w:val="Acetate"/>
    <w:link w:val="UserStyle_2"/>
    <w:rPr>
      <w:rFonts w:ascii="Segoe UI" w:hAnsi="Segoe UI" w:cs="Segoe UI"/>
      <w:sz w:val="18"/>
      <w:szCs w:val="18"/>
    </w:rPr>
  </w:style>
  <w:style w:type="character" w:styleId="UserStyle_2">
    <w:name w:val="Текст выноски Знак"/>
    <w:next w:val="UserStyle_2"/>
    <w:link w:val="Acetate"/>
    <w:rPr>
      <w:rFonts w:ascii="Segoe UI" w:hAnsi="Segoe UI" w:cs="Segoe UI"/>
      <w:b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1624</Characters>
  <CharactersWithSpaces>1905</CharactersWithSpaces>
  <Company>2</Company>
  <DocSecurity>0</DocSecurity>
  <HyperlinksChanged>false</HyperlinksChanged>
  <Lines>13</Lines>
  <Pages>1</Pages>
  <Paragraphs>3</Paragraphs>
  <ScaleCrop>false</ScaleCrop>
  <SharedDoc>false</SharedDoc>
  <Template>Normal</Template>
  <Words>284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Белохвост</dc:creator>
  <cp:lastModifiedBy>GorelikovaAU</cp:lastModifiedBy>
  <cp:revision>8</cp:revision>
  <dcterms:created xsi:type="dcterms:W3CDTF">2024-12-10T10:30:00Z</dcterms:created>
  <dcterms:modified xsi:type="dcterms:W3CDTF">2025-12-08T04:38:00Z</dcterms:modified>
  <cp:version>1048576</cp:version>
</cp:coreProperties>
</file>